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D97F3" w14:textId="2CC477C4" w:rsidR="008933B8" w:rsidRDefault="008933B8" w:rsidP="008933B8">
      <w:pPr>
        <w:spacing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B9F6" w14:textId="77777777" w:rsidR="008933B8" w:rsidRDefault="008933B8" w:rsidP="008933B8">
      <w:pPr>
        <w:spacing w:line="240" w:lineRule="auto"/>
        <w:rPr>
          <w:b/>
          <w:bCs/>
        </w:rPr>
      </w:pPr>
    </w:p>
    <w:p w14:paraId="0965A3C5" w14:textId="77777777" w:rsidR="0034715E" w:rsidRPr="00C71CBE" w:rsidRDefault="0034715E" w:rsidP="0034715E">
      <w:pPr>
        <w:spacing w:line="240" w:lineRule="auto"/>
        <w:jc w:val="center"/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96"/>
          <w:szCs w:val="96"/>
          <w:lang w:val="en-US"/>
        </w:rPr>
      </w:pPr>
      <w:r w:rsidRPr="00C71CBE">
        <w:rPr>
          <w:rFonts w:asciiTheme="majorHAnsi" w:eastAsiaTheme="majorEastAsia" w:hAnsiTheme="majorHAnsi" w:cstheme="majorBidi"/>
          <w:b/>
          <w:bCs/>
          <w:color w:val="0E2841" w:themeColor="text2"/>
          <w:spacing w:val="-10"/>
          <w:kern w:val="28"/>
          <w:sz w:val="96"/>
          <w:szCs w:val="96"/>
          <w:lang w:val="en-US"/>
        </w:rPr>
        <w:t>Training and skills</w:t>
      </w:r>
    </w:p>
    <w:p w14:paraId="66362F2A" w14:textId="77777777" w:rsidR="008933B8" w:rsidRDefault="008933B8" w:rsidP="008933B8">
      <w:pPr>
        <w:spacing w:line="240" w:lineRule="auto"/>
        <w:rPr>
          <w:b/>
          <w:bCs/>
        </w:rPr>
      </w:pPr>
    </w:p>
    <w:p w14:paraId="1FD42E4D" w14:textId="77777777" w:rsidR="008933B8" w:rsidRDefault="008933B8" w:rsidP="008933B8">
      <w:pPr>
        <w:spacing w:line="240" w:lineRule="auto"/>
        <w:rPr>
          <w:b/>
          <w:bCs/>
        </w:rPr>
      </w:pPr>
    </w:p>
    <w:p w14:paraId="040677BE" w14:textId="77777777" w:rsidR="008933B8" w:rsidRDefault="008933B8" w:rsidP="008933B8">
      <w:pPr>
        <w:spacing w:line="240" w:lineRule="auto"/>
        <w:rPr>
          <w:b/>
          <w:bCs/>
        </w:rPr>
      </w:pPr>
    </w:p>
    <w:p w14:paraId="4E5A61DC" w14:textId="77777777" w:rsidR="008933B8" w:rsidRDefault="008933B8" w:rsidP="008933B8">
      <w:pPr>
        <w:spacing w:line="240" w:lineRule="auto"/>
        <w:rPr>
          <w:b/>
          <w:bCs/>
        </w:rPr>
      </w:pPr>
    </w:p>
    <w:p w14:paraId="66DDCFB3" w14:textId="77777777" w:rsidR="008933B8" w:rsidRDefault="008933B8" w:rsidP="008933B8">
      <w:pPr>
        <w:spacing w:line="240" w:lineRule="auto"/>
        <w:rPr>
          <w:b/>
          <w:bCs/>
        </w:rPr>
      </w:pPr>
    </w:p>
    <w:p w14:paraId="533C97C4" w14:textId="77777777" w:rsidR="008933B8" w:rsidRDefault="008933B8" w:rsidP="008933B8">
      <w:pPr>
        <w:spacing w:line="240" w:lineRule="auto"/>
        <w:rPr>
          <w:b/>
          <w:bCs/>
        </w:rPr>
      </w:pPr>
    </w:p>
    <w:p w14:paraId="00EDCD60" w14:textId="77777777" w:rsidR="008933B8" w:rsidRDefault="008933B8" w:rsidP="008933B8">
      <w:pPr>
        <w:spacing w:line="240" w:lineRule="auto"/>
        <w:rPr>
          <w:b/>
          <w:bCs/>
        </w:rPr>
      </w:pPr>
    </w:p>
    <w:p w14:paraId="34926068" w14:textId="77777777" w:rsidR="008933B8" w:rsidRDefault="008933B8" w:rsidP="008933B8">
      <w:pPr>
        <w:spacing w:line="240" w:lineRule="auto"/>
        <w:rPr>
          <w:b/>
          <w:bCs/>
        </w:rPr>
      </w:pPr>
    </w:p>
    <w:p w14:paraId="2524F3E9" w14:textId="77777777" w:rsidR="008933B8" w:rsidRDefault="008933B8" w:rsidP="008933B8">
      <w:pPr>
        <w:spacing w:line="240" w:lineRule="auto"/>
        <w:rPr>
          <w:b/>
          <w:bCs/>
        </w:rPr>
      </w:pPr>
    </w:p>
    <w:p w14:paraId="12FBF964" w14:textId="308DEF9B" w:rsidR="00013D76" w:rsidRDefault="00013D76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</w:rPr>
      </w:pPr>
    </w:p>
    <w:p w14:paraId="57CE11F3" w14:textId="19BE666E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</w:rPr>
      </w:pPr>
      <w:r w:rsidRPr="00C71CBE">
        <w:rPr>
          <w:b/>
          <w:bCs/>
          <w:sz w:val="22"/>
          <w:szCs w:val="22"/>
        </w:rPr>
        <w:t>1. Introduction</w:t>
      </w:r>
    </w:p>
    <w:p w14:paraId="6D4CBBF2" w14:textId="7CBF73E5" w:rsid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In our early years setting, the actions and knowledge we bring significantly impact children’s learning, development, safety, and happiness. We play a vital role in creating a nurturing and stimulating environment where children can thrive. To ensure this, it is essential that we are well-prepared, informed, and supported in our roles, in line with the Early Years Foundation Stage (EYFS) framework and the guidance set out by the Derby and Derbyshire Safeguarding Children Partnership (DDSCP).</w:t>
      </w:r>
    </w:p>
    <w:p w14:paraId="1103BBDC" w14:textId="77777777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33D31825" w14:textId="2A2ABC1D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</w:rPr>
      </w:pPr>
      <w:r w:rsidRPr="00C71CBE">
        <w:rPr>
          <w:b/>
          <w:bCs/>
          <w:sz w:val="22"/>
          <w:szCs w:val="22"/>
        </w:rPr>
        <w:t xml:space="preserve">2. </w:t>
      </w:r>
      <w:r w:rsidRPr="00C71CBE">
        <w:rPr>
          <w:b/>
          <w:bCs/>
          <w:sz w:val="22"/>
          <w:szCs w:val="22"/>
        </w:rPr>
        <w:t>Induction Training</w:t>
      </w:r>
    </w:p>
    <w:p w14:paraId="44520634" w14:textId="77777777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We ensure that all new team members receive thorough induction training when they join our setting. This training equips us with a clear understanding of our roles and responsibilities, ensuring consistency, confidence, and a shared commitment to high standards of care and education. Induction training includes:</w:t>
      </w:r>
    </w:p>
    <w:p w14:paraId="19C4CCAA" w14:textId="77777777" w:rsidR="00C71CBE" w:rsidRPr="00C71CBE" w:rsidRDefault="00C71CBE" w:rsidP="00C71CBE">
      <w:pPr>
        <w:widowControl w:val="0"/>
        <w:numPr>
          <w:ilvl w:val="0"/>
          <w:numId w:val="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Emergency evacuation procedures: Clear guidelines on how we safely evacuate children and staff in the event of an emergency, in accordance with health and safety legislation and setting-specific risk assessments.</w:t>
      </w:r>
    </w:p>
    <w:p w14:paraId="2DEC4C15" w14:textId="77777777" w:rsidR="00C71CBE" w:rsidRPr="00C71CBE" w:rsidRDefault="00C71CBE" w:rsidP="00C71CBE">
      <w:pPr>
        <w:widowControl w:val="0"/>
        <w:numPr>
          <w:ilvl w:val="0"/>
          <w:numId w:val="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Safeguarding and child protection: Comprehensive training aligned with DDSCP procedures on identifying, reporting, and responding to safeguarding concerns. This ensures we actively protect children from harm and promote their welfare.</w:t>
      </w:r>
    </w:p>
    <w:p w14:paraId="5D2F8F8E" w14:textId="77777777" w:rsidR="00C71CBE" w:rsidRDefault="00C71CBE" w:rsidP="00C71CBE">
      <w:pPr>
        <w:widowControl w:val="0"/>
        <w:numPr>
          <w:ilvl w:val="0"/>
          <w:numId w:val="6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Health and safety: Awareness of relevant policies and practices to maintain a safe, clean, and healthy environment for all, meeting our legal obligations under health and safety law.</w:t>
      </w:r>
    </w:p>
    <w:p w14:paraId="68A48B9E" w14:textId="77777777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  <w:jc w:val="both"/>
        <w:rPr>
          <w:sz w:val="22"/>
          <w:szCs w:val="22"/>
        </w:rPr>
      </w:pPr>
    </w:p>
    <w:p w14:paraId="04A310D5" w14:textId="69540E5D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</w:rPr>
      </w:pPr>
      <w:r w:rsidRPr="00C71CBE">
        <w:rPr>
          <w:b/>
          <w:bCs/>
          <w:sz w:val="22"/>
          <w:szCs w:val="22"/>
        </w:rPr>
        <w:t xml:space="preserve">3. </w:t>
      </w:r>
      <w:r w:rsidRPr="00C71CBE">
        <w:rPr>
          <w:b/>
          <w:bCs/>
          <w:sz w:val="22"/>
          <w:szCs w:val="22"/>
        </w:rPr>
        <w:t>Ongoing Support and Professional Development</w:t>
      </w:r>
    </w:p>
    <w:p w14:paraId="7EC97179" w14:textId="77777777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We are committed to supporting each other in accessing appropriate training and professional development opportunities. Continuous professional development is vital in early years settings and ensures that we:</w:t>
      </w:r>
    </w:p>
    <w:p w14:paraId="111334B5" w14:textId="77777777" w:rsidR="00C71CBE" w:rsidRPr="00C71CBE" w:rsidRDefault="00C71CBE" w:rsidP="00C71CBE">
      <w:pPr>
        <w:widowControl w:val="0"/>
        <w:numPr>
          <w:ilvl w:val="0"/>
          <w:numId w:val="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Stay updated on best practices and current developments in early childhood education and care.</w:t>
      </w:r>
    </w:p>
    <w:p w14:paraId="28D9C013" w14:textId="77777777" w:rsidR="00C71CBE" w:rsidRPr="00C71CBE" w:rsidRDefault="00C71CBE" w:rsidP="00C71CBE">
      <w:pPr>
        <w:widowControl w:val="0"/>
        <w:numPr>
          <w:ilvl w:val="0"/>
          <w:numId w:val="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Continuously improve the quality of learning and development experiences we offer to children in line with the EYFS framework.</w:t>
      </w:r>
    </w:p>
    <w:p w14:paraId="44AA54D8" w14:textId="77777777" w:rsidR="00C71CBE" w:rsidRDefault="00C71CBE" w:rsidP="00C71CBE">
      <w:pPr>
        <w:widowControl w:val="0"/>
        <w:numPr>
          <w:ilvl w:val="0"/>
          <w:numId w:val="7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Identify and respond to individual learning needs and promote positive outcomes for all children, with a particular focus on inclusion and equality.</w:t>
      </w:r>
    </w:p>
    <w:p w14:paraId="6C329ACB" w14:textId="77777777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left="720" w:right="583"/>
        <w:jc w:val="both"/>
        <w:rPr>
          <w:sz w:val="22"/>
          <w:szCs w:val="22"/>
        </w:rPr>
      </w:pPr>
    </w:p>
    <w:p w14:paraId="5585C84C" w14:textId="2C50016F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</w:rPr>
      </w:pPr>
      <w:r w:rsidRPr="00C71CBE">
        <w:rPr>
          <w:b/>
          <w:bCs/>
          <w:sz w:val="22"/>
          <w:szCs w:val="22"/>
        </w:rPr>
        <w:t xml:space="preserve">4. </w:t>
      </w:r>
      <w:r w:rsidRPr="00C71CBE">
        <w:rPr>
          <w:b/>
          <w:bCs/>
          <w:sz w:val="22"/>
          <w:szCs w:val="22"/>
        </w:rPr>
        <w:t>Commitment to Quality Improvement</w:t>
      </w:r>
    </w:p>
    <w:p w14:paraId="0861DFAF" w14:textId="77777777" w:rsid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 xml:space="preserve">By investing in our professional growth, we ensure the continual improvement of care and </w:t>
      </w:r>
      <w:r w:rsidRPr="00C71CBE">
        <w:rPr>
          <w:sz w:val="22"/>
          <w:szCs w:val="22"/>
        </w:rPr>
        <w:lastRenderedPageBreak/>
        <w:t>education within our setting. This commitment benefits the children, their families, and the wider community while also strengthening the reputation and effectiveness of our nursery.</w:t>
      </w:r>
    </w:p>
    <w:p w14:paraId="20E4496C" w14:textId="77777777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2DCEE869" w14:textId="1668A7BA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5. </w:t>
      </w:r>
      <w:r w:rsidRPr="00C71CBE">
        <w:rPr>
          <w:b/>
          <w:bCs/>
          <w:sz w:val="22"/>
          <w:szCs w:val="22"/>
        </w:rPr>
        <w:t>Summary</w:t>
      </w:r>
    </w:p>
    <w:p w14:paraId="75B6C195" w14:textId="77777777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At Walk in the Park Nursery, the well-being, development, and safety of children are paramount. By equipping ourselves with the necessary skills and knowledge through robust induction training and ongoing professional support, we lay the foundation for a high-quality early years setting. Together, we foster an environment where every child feels safe, valued, supported, and encouraged to reach their full potential.</w:t>
      </w:r>
    </w:p>
    <w:p w14:paraId="7F2D6F3B" w14:textId="70E18754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</w:p>
    <w:p w14:paraId="0D111F40" w14:textId="23DCCA34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</w:rPr>
      </w:pPr>
      <w:r w:rsidRPr="00C71CBE">
        <w:rPr>
          <w:b/>
          <w:bCs/>
          <w:sz w:val="22"/>
          <w:szCs w:val="22"/>
        </w:rPr>
        <w:t xml:space="preserve">6. </w:t>
      </w:r>
      <w:r w:rsidRPr="00C71CBE">
        <w:rPr>
          <w:b/>
          <w:bCs/>
          <w:sz w:val="22"/>
          <w:szCs w:val="22"/>
        </w:rPr>
        <w:t>Legal Frameworks and Guidance:</w:t>
      </w:r>
    </w:p>
    <w:p w14:paraId="64E8949E" w14:textId="77777777" w:rsidR="00C71CBE" w:rsidRPr="00C71CBE" w:rsidRDefault="00C71CBE" w:rsidP="00C71CBE">
      <w:pPr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Statutory Framework for the Early Years Foundation Stage (EYFS) (DfE, 2023)</w:t>
      </w:r>
    </w:p>
    <w:p w14:paraId="499A5E58" w14:textId="77777777" w:rsidR="00C71CBE" w:rsidRPr="00C71CBE" w:rsidRDefault="00C71CBE" w:rsidP="00C71CBE">
      <w:pPr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Children Act 1989 and 2004</w:t>
      </w:r>
    </w:p>
    <w:p w14:paraId="422233DB" w14:textId="77777777" w:rsidR="00C71CBE" w:rsidRPr="00C71CBE" w:rsidRDefault="00C71CBE" w:rsidP="00C71CBE">
      <w:pPr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The Childcare Act 2006</w:t>
      </w:r>
    </w:p>
    <w:p w14:paraId="352C22E3" w14:textId="77777777" w:rsidR="00C71CBE" w:rsidRPr="00C71CBE" w:rsidRDefault="00C71CBE" w:rsidP="00C71CBE">
      <w:pPr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Working Together to Safeguard Children (2018, updated 2023)</w:t>
      </w:r>
    </w:p>
    <w:p w14:paraId="79433F7E" w14:textId="77777777" w:rsidR="00C71CBE" w:rsidRPr="00C71CBE" w:rsidRDefault="00C71CBE" w:rsidP="00C71CBE">
      <w:pPr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Keeping Children Safe in Education (2023)</w:t>
      </w:r>
    </w:p>
    <w:p w14:paraId="23E7CD98" w14:textId="77777777" w:rsidR="00C71CBE" w:rsidRPr="00C71CBE" w:rsidRDefault="00C71CBE" w:rsidP="00C71CBE">
      <w:pPr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Health and Safety at Work Act 1974</w:t>
      </w:r>
    </w:p>
    <w:p w14:paraId="0EC70DC6" w14:textId="77777777" w:rsidR="00C71CBE" w:rsidRPr="00C71CBE" w:rsidRDefault="00C71CBE" w:rsidP="00C71CBE">
      <w:pPr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Equality Act 2010</w:t>
      </w:r>
    </w:p>
    <w:p w14:paraId="05681856" w14:textId="77777777" w:rsidR="00C71CBE" w:rsidRPr="00C71CBE" w:rsidRDefault="00C71CBE" w:rsidP="00C71CBE">
      <w:pPr>
        <w:widowControl w:val="0"/>
        <w:numPr>
          <w:ilvl w:val="0"/>
          <w:numId w:val="8"/>
        </w:numPr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sz w:val="22"/>
          <w:szCs w:val="22"/>
        </w:rPr>
      </w:pPr>
      <w:r w:rsidRPr="00C71CBE">
        <w:rPr>
          <w:sz w:val="22"/>
          <w:szCs w:val="22"/>
        </w:rPr>
        <w:t>Guidance from Derby and Derbyshire Safeguarding Children Partnership (DDSCP)</w:t>
      </w:r>
    </w:p>
    <w:p w14:paraId="076923C3" w14:textId="77777777" w:rsidR="00C71CBE" w:rsidRPr="00C71CBE" w:rsidRDefault="00C71CBE" w:rsidP="00C71CB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b/>
          <w:bCs/>
          <w:sz w:val="22"/>
          <w:szCs w:val="22"/>
          <w:u w:val="single"/>
        </w:rPr>
      </w:pPr>
    </w:p>
    <w:sectPr w:rsidR="00C71CBE" w:rsidRPr="00C71CBE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0D0908" w14:textId="77777777" w:rsidR="00330333" w:rsidRDefault="00330333" w:rsidP="008933B8">
      <w:pPr>
        <w:spacing w:after="0" w:line="240" w:lineRule="auto"/>
      </w:pPr>
      <w:r>
        <w:separator/>
      </w:r>
    </w:p>
  </w:endnote>
  <w:endnote w:type="continuationSeparator" w:id="0">
    <w:p w14:paraId="6C53AB6F" w14:textId="77777777" w:rsidR="00330333" w:rsidRDefault="00330333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859333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5ADAC" w14:textId="77777777" w:rsidR="00330333" w:rsidRDefault="00330333" w:rsidP="008933B8">
      <w:pPr>
        <w:spacing w:after="0" w:line="240" w:lineRule="auto"/>
      </w:pPr>
      <w:r>
        <w:separator/>
      </w:r>
    </w:p>
  </w:footnote>
  <w:footnote w:type="continuationSeparator" w:id="0">
    <w:p w14:paraId="7E615425" w14:textId="77777777" w:rsidR="00330333" w:rsidRDefault="00330333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54DE6"/>
    <w:multiLevelType w:val="multilevel"/>
    <w:tmpl w:val="64F20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D51DBE"/>
    <w:multiLevelType w:val="multilevel"/>
    <w:tmpl w:val="72E6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737998"/>
    <w:multiLevelType w:val="multilevel"/>
    <w:tmpl w:val="F880C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5073F2"/>
    <w:multiLevelType w:val="multilevel"/>
    <w:tmpl w:val="AE9E6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60263C"/>
    <w:multiLevelType w:val="multilevel"/>
    <w:tmpl w:val="F508D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D05941"/>
    <w:multiLevelType w:val="multilevel"/>
    <w:tmpl w:val="CFB04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F186066"/>
    <w:multiLevelType w:val="multilevel"/>
    <w:tmpl w:val="F2A41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DE777E6"/>
    <w:multiLevelType w:val="multilevel"/>
    <w:tmpl w:val="F43AF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2910620">
    <w:abstractNumId w:val="6"/>
  </w:num>
  <w:num w:numId="2" w16cid:durableId="737244061">
    <w:abstractNumId w:val="1"/>
  </w:num>
  <w:num w:numId="3" w16cid:durableId="1970435953">
    <w:abstractNumId w:val="0"/>
  </w:num>
  <w:num w:numId="4" w16cid:durableId="38818787">
    <w:abstractNumId w:val="4"/>
  </w:num>
  <w:num w:numId="5" w16cid:durableId="1033459785">
    <w:abstractNumId w:val="7"/>
  </w:num>
  <w:num w:numId="6" w16cid:durableId="925269276">
    <w:abstractNumId w:val="2"/>
  </w:num>
  <w:num w:numId="7" w16cid:durableId="1752120822">
    <w:abstractNumId w:val="5"/>
  </w:num>
  <w:num w:numId="8" w16cid:durableId="17751289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1C2E5A"/>
    <w:rsid w:val="00330333"/>
    <w:rsid w:val="0034715E"/>
    <w:rsid w:val="005A0161"/>
    <w:rsid w:val="008933B8"/>
    <w:rsid w:val="00AA1F86"/>
    <w:rsid w:val="00C71CBE"/>
    <w:rsid w:val="00D27C3D"/>
    <w:rsid w:val="00F73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111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AK Innovative Design Solution Ltd</cp:lastModifiedBy>
  <cp:revision>3</cp:revision>
  <dcterms:created xsi:type="dcterms:W3CDTF">2024-12-29T17:00:00Z</dcterms:created>
  <dcterms:modified xsi:type="dcterms:W3CDTF">2025-04-21T12:51:00Z</dcterms:modified>
</cp:coreProperties>
</file>